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5B862" w14:textId="77777777" w:rsidR="00B30BF4" w:rsidRDefault="00B30BF4" w:rsidP="009E75B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9CC6F67" w14:textId="0857B0C9" w:rsidR="00C70C87" w:rsidRPr="00084C7F" w:rsidRDefault="00C70C87" w:rsidP="009E75B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B5B03">
        <w:rPr>
          <w:rFonts w:ascii="Times New Roman" w:hAnsi="Times New Roman" w:cs="Times New Roman"/>
          <w:b/>
          <w:sz w:val="24"/>
          <w:szCs w:val="24"/>
        </w:rPr>
        <w:t>14</w:t>
      </w:r>
      <w:r w:rsidR="006E2EFC">
        <w:rPr>
          <w:rFonts w:ascii="Times New Roman" w:hAnsi="Times New Roman" w:cs="Times New Roman"/>
          <w:b/>
          <w:sz w:val="24"/>
          <w:szCs w:val="24"/>
        </w:rPr>
        <w:t>87</w:t>
      </w:r>
    </w:p>
    <w:p w14:paraId="32DAC4A5" w14:textId="77777777" w:rsidR="005D4B39" w:rsidRDefault="00C70C87" w:rsidP="009E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9E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9E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9E7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1F4BF4DC" w:rsidR="00C70C87" w:rsidRDefault="00C70C87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E2EFC">
        <w:rPr>
          <w:rFonts w:ascii="Times New Roman" w:hAnsi="Times New Roman" w:cs="Times New Roman"/>
        </w:rPr>
        <w:t>13</w:t>
      </w:r>
      <w:r w:rsidRPr="004A3803">
        <w:rPr>
          <w:rFonts w:ascii="Times New Roman" w:hAnsi="Times New Roman" w:cs="Times New Roman"/>
        </w:rPr>
        <w:t xml:space="preserve">» </w:t>
      </w:r>
      <w:r w:rsidR="006E2EFC">
        <w:rPr>
          <w:rFonts w:ascii="Times New Roman" w:hAnsi="Times New Roman" w:cs="Times New Roman"/>
        </w:rPr>
        <w:t>мая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="00B30BF4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9E75B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9E75B9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9E75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0A912ED1" w14:textId="53B1B69A" w:rsidR="00683FE8" w:rsidRPr="00A66413" w:rsidRDefault="00C70C87" w:rsidP="009E75B9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E2EFC" w:rsidRPr="006E2EFC">
        <w:rPr>
          <w:rFonts w:ascii="Times New Roman" w:hAnsi="Times New Roman" w:cs="Times New Roman"/>
          <w:b/>
          <w:bCs/>
        </w:rPr>
        <w:t>Поставка подводных светодиодных светильников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6AB890A9" w:rsidR="00C264FD" w:rsidRDefault="00C264FD" w:rsidP="009E75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6E2EFC" w:rsidRPr="006E2EFC">
        <w:rPr>
          <w:rFonts w:ascii="Times New Roman" w:hAnsi="Times New Roman"/>
          <w:b/>
        </w:rPr>
        <w:t>60 штук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5998BB7F" w:rsidR="001100BD" w:rsidRPr="001E35EF" w:rsidRDefault="00C70C87" w:rsidP="006E2EFC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Pr="001E35EF">
        <w:rPr>
          <w:rFonts w:ascii="Times New Roman" w:hAnsi="Times New Roman" w:cs="Times New Roman"/>
          <w:b/>
          <w:bCs/>
        </w:rPr>
        <w:t>:</w:t>
      </w:r>
      <w:r w:rsidRPr="001E35EF">
        <w:rPr>
          <w:rFonts w:ascii="Times New Roman" w:hAnsi="Times New Roman" w:cs="Times New Roman"/>
          <w:bCs/>
        </w:rPr>
        <w:t xml:space="preserve"> </w:t>
      </w:r>
      <w:r w:rsidR="006E2EFC" w:rsidRPr="006E2EFC">
        <w:rPr>
          <w:rFonts w:ascii="Times New Roman" w:eastAsia="Calibri" w:hAnsi="Times New Roman" w:cs="Times New Roman"/>
          <w:b/>
        </w:rPr>
        <w:t>419 163 (Четыреста девятнадцать тысяч сто шестьдесят три) руб. 00 коп.</w:t>
      </w:r>
    </w:p>
    <w:p w14:paraId="3E7E4639" w14:textId="2D9F815C" w:rsidR="001100BD" w:rsidRPr="00A66413" w:rsidRDefault="001100BD" w:rsidP="009E75B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210F7" w:rsidRPr="009210F7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769D379D" w:rsidR="00746A1D" w:rsidRPr="00A66413" w:rsidRDefault="003F16F3" w:rsidP="009E75B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6E2EFC" w:rsidRPr="006E2EFC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6471AD6C" w:rsidR="00746A1D" w:rsidRPr="00A66413" w:rsidRDefault="00C70C87" w:rsidP="009E75B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E2EFC" w:rsidRPr="006E2EFC">
        <w:rPr>
          <w:rFonts w:ascii="Times New Roman" w:hAnsi="Times New Roman" w:cs="Times New Roman"/>
          <w:bCs/>
        </w:rPr>
        <w:t>Поставка Товара осуществляется в течение 20-ти рабочих дней с момента заключения Договора.</w:t>
      </w:r>
    </w:p>
    <w:p w14:paraId="4E61EF86" w14:textId="6A886D6A" w:rsidR="00C70C87" w:rsidRPr="006A095A" w:rsidRDefault="00C70C87" w:rsidP="009E75B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6E2EFC">
        <w:rPr>
          <w:rFonts w:ascii="Times New Roman" w:hAnsi="Times New Roman" w:cs="Times New Roman"/>
        </w:rPr>
        <w:t>21</w:t>
      </w:r>
      <w:r w:rsidRPr="00A66413">
        <w:rPr>
          <w:rFonts w:ascii="Times New Roman" w:hAnsi="Times New Roman" w:cs="Times New Roman"/>
        </w:rPr>
        <w:t xml:space="preserve">» </w:t>
      </w:r>
      <w:r w:rsidR="009210F7">
        <w:rPr>
          <w:rFonts w:ascii="Times New Roman" w:hAnsi="Times New Roman" w:cs="Times New Roman"/>
        </w:rPr>
        <w:t>апреля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6E2EFC">
        <w:rPr>
          <w:rFonts w:ascii="Times New Roman" w:hAnsi="Times New Roman" w:cs="Times New Roman"/>
        </w:rPr>
        <w:t>32514769214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6E2EFC">
        <w:rPr>
          <w:rFonts w:ascii="Times New Roman" w:hAnsi="Times New Roman" w:cs="Times New Roman"/>
        </w:rPr>
        <w:t>3455560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03779BC5" w:rsidR="006A095A" w:rsidRPr="006A095A" w:rsidRDefault="006A095A" w:rsidP="009E75B9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6E2EFC">
        <w:rPr>
          <w:rFonts w:ascii="Times New Roman" w:hAnsi="Times New Roman" w:cs="Times New Roman"/>
        </w:rPr>
        <w:t>29</w:t>
      </w:r>
      <w:r w:rsidRPr="006A095A">
        <w:rPr>
          <w:rFonts w:ascii="Times New Roman" w:hAnsi="Times New Roman" w:cs="Times New Roman"/>
        </w:rPr>
        <w:t xml:space="preserve">» </w:t>
      </w:r>
      <w:r w:rsidR="00C9428E">
        <w:rPr>
          <w:rFonts w:ascii="Times New Roman" w:hAnsi="Times New Roman" w:cs="Times New Roman"/>
        </w:rPr>
        <w:t>апреля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9E75B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9E75B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2C335950" w:rsidR="00C70C87" w:rsidRPr="00A66413" w:rsidRDefault="00216D30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9E75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2612FD48" w:rsidR="00C70C87" w:rsidRPr="00A66413" w:rsidRDefault="00B51163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116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9E75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9E75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683B0B65" w:rsidR="00C70C87" w:rsidRDefault="00C70C87" w:rsidP="009E75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51163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1D02DC9" w14:textId="23E12016" w:rsidR="00F0583D" w:rsidRDefault="00F0583D" w:rsidP="009E75B9">
      <w:pPr>
        <w:pStyle w:val="a8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F0583D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F0583D">
        <w:rPr>
          <w:rFonts w:ascii="Times New Roman" w:hAnsi="Times New Roman" w:cs="Times New Roman"/>
          <w:b/>
          <w:u w:val="single"/>
        </w:rPr>
        <w:t>установлено ограничение</w:t>
      </w:r>
      <w:r w:rsidRPr="00F0583D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1A3FBB54" w14:textId="3A9881F9" w:rsidR="003B7B2D" w:rsidRDefault="00F0583D" w:rsidP="009E75B9">
      <w:pPr>
        <w:pStyle w:val="a8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6E2EFC">
        <w:rPr>
          <w:rFonts w:ascii="Times New Roman" w:hAnsi="Times New Roman" w:cs="Times New Roman"/>
        </w:rPr>
        <w:t>2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6E2EFC">
        <w:rPr>
          <w:rFonts w:ascii="Times New Roman" w:hAnsi="Times New Roman" w:cs="Times New Roman"/>
        </w:rPr>
        <w:t>две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6E2EFC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6E2EFC">
        <w:rPr>
          <w:rFonts w:ascii="Times New Roman" w:hAnsi="Times New Roman" w:cs="Times New Roman"/>
        </w:rPr>
        <w:t>и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p w14:paraId="7617D3FD" w14:textId="77777777" w:rsidR="00B30BF4" w:rsidRPr="00AC2F1F" w:rsidRDefault="00B30BF4" w:rsidP="00B30BF4">
      <w:pPr>
        <w:pStyle w:val="a8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6"/>
        <w:gridCol w:w="3563"/>
        <w:gridCol w:w="3325"/>
        <w:gridCol w:w="2062"/>
      </w:tblGrid>
      <w:tr w:rsidR="006E2EFC" w:rsidRPr="00397E44" w14:paraId="7BB250F6" w14:textId="535C1686" w:rsidTr="006E2EFC">
        <w:trPr>
          <w:trHeight w:val="677"/>
        </w:trPr>
        <w:tc>
          <w:tcPr>
            <w:tcW w:w="1256" w:type="dxa"/>
            <w:vAlign w:val="center"/>
          </w:tcPr>
          <w:p w14:paraId="515F2833" w14:textId="77777777" w:rsidR="006E2EFC" w:rsidRPr="006E2EFC" w:rsidRDefault="006E2EFC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2EFC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3563" w:type="dxa"/>
            <w:vAlign w:val="center"/>
          </w:tcPr>
          <w:p w14:paraId="4A961BB8" w14:textId="77777777" w:rsidR="006E2EFC" w:rsidRPr="00397E44" w:rsidRDefault="006E2EFC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325" w:type="dxa"/>
            <w:vAlign w:val="center"/>
          </w:tcPr>
          <w:p w14:paraId="68104A01" w14:textId="31F2DBE8" w:rsidR="006E2EFC" w:rsidRPr="00397E44" w:rsidRDefault="006E2EFC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  <w:tc>
          <w:tcPr>
            <w:tcW w:w="2062" w:type="dxa"/>
            <w:vAlign w:val="center"/>
          </w:tcPr>
          <w:p w14:paraId="6B0FC89F" w14:textId="77777777" w:rsidR="006E2EFC" w:rsidRDefault="006E2EFC" w:rsidP="006E2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Ценовое предложение, </w:t>
            </w:r>
          </w:p>
          <w:p w14:paraId="0ED8F2AB" w14:textId="1DEB685F" w:rsidR="006E2EFC" w:rsidRPr="00F0583D" w:rsidRDefault="006E2EFC" w:rsidP="006E2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руб.</w:t>
            </w:r>
          </w:p>
        </w:tc>
      </w:tr>
      <w:tr w:rsidR="006E2EFC" w:rsidRPr="00397E44" w14:paraId="0D34D75A" w14:textId="33E23162" w:rsidTr="006E2EFC">
        <w:trPr>
          <w:trHeight w:val="326"/>
        </w:trPr>
        <w:tc>
          <w:tcPr>
            <w:tcW w:w="1256" w:type="dxa"/>
            <w:vAlign w:val="center"/>
          </w:tcPr>
          <w:p w14:paraId="02D8D586" w14:textId="77777777" w:rsidR="006E2EFC" w:rsidRPr="00397E44" w:rsidRDefault="006E2EFC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3" w:type="dxa"/>
          </w:tcPr>
          <w:p w14:paraId="53841560" w14:textId="6328B7E1" w:rsidR="006E2EFC" w:rsidRPr="006E2EFC" w:rsidRDefault="006E2EFC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2EFC">
              <w:rPr>
                <w:rFonts w:ascii="Times New Roman" w:hAnsi="Times New Roman" w:cs="Times New Roman"/>
                <w:bCs/>
                <w:sz w:val="18"/>
                <w:szCs w:val="18"/>
              </w:rPr>
              <w:t>27.04.2025 18:01 (по московскому времени)</w:t>
            </w:r>
          </w:p>
        </w:tc>
        <w:tc>
          <w:tcPr>
            <w:tcW w:w="3325" w:type="dxa"/>
          </w:tcPr>
          <w:p w14:paraId="5404F3D4" w14:textId="47BC99D1" w:rsidR="006E2EFC" w:rsidRPr="006E2EFC" w:rsidRDefault="006E2EFC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2EFC">
              <w:rPr>
                <w:rFonts w:ascii="Times New Roman" w:hAnsi="Times New Roman" w:cs="Times New Roman"/>
                <w:bCs/>
                <w:sz w:val="18"/>
                <w:szCs w:val="18"/>
              </w:rPr>
              <w:t>Российская Федерация/не подтверждена</w:t>
            </w:r>
          </w:p>
        </w:tc>
        <w:tc>
          <w:tcPr>
            <w:tcW w:w="2062" w:type="dxa"/>
            <w:vAlign w:val="center"/>
          </w:tcPr>
          <w:p w14:paraId="078D5D56" w14:textId="66C15BB1" w:rsidR="006E2EFC" w:rsidRPr="006E2EFC" w:rsidRDefault="006E2EFC" w:rsidP="006E2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E2EFC">
              <w:rPr>
                <w:rFonts w:ascii="Times New Roman" w:hAnsi="Times New Roman" w:cs="Times New Roman"/>
                <w:bCs/>
              </w:rPr>
              <w:t>406 569,60</w:t>
            </w:r>
          </w:p>
        </w:tc>
      </w:tr>
      <w:tr w:rsidR="006E2EFC" w:rsidRPr="00397E44" w14:paraId="5D5BE35F" w14:textId="554272D3" w:rsidTr="006E2EFC">
        <w:trPr>
          <w:trHeight w:val="326"/>
        </w:trPr>
        <w:tc>
          <w:tcPr>
            <w:tcW w:w="1256" w:type="dxa"/>
            <w:vAlign w:val="center"/>
          </w:tcPr>
          <w:p w14:paraId="3F364926" w14:textId="77777777" w:rsidR="006E2EFC" w:rsidRPr="00397E44" w:rsidRDefault="006E2EFC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3" w:type="dxa"/>
          </w:tcPr>
          <w:p w14:paraId="20A10C26" w14:textId="33E6F916" w:rsidR="006E2EFC" w:rsidRPr="006E2EFC" w:rsidRDefault="006E2EFC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2EFC">
              <w:rPr>
                <w:rFonts w:ascii="Times New Roman" w:hAnsi="Times New Roman" w:cs="Times New Roman"/>
                <w:bCs/>
                <w:sz w:val="18"/>
                <w:szCs w:val="18"/>
              </w:rPr>
              <w:t>28.04.2025 18:20 (по московскому времени)</w:t>
            </w:r>
          </w:p>
        </w:tc>
        <w:tc>
          <w:tcPr>
            <w:tcW w:w="3325" w:type="dxa"/>
          </w:tcPr>
          <w:p w14:paraId="0956EF3F" w14:textId="3B37FAAD" w:rsidR="006E2EFC" w:rsidRPr="006E2EFC" w:rsidRDefault="006E2EFC" w:rsidP="009E75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2EFC">
              <w:rPr>
                <w:rFonts w:ascii="Times New Roman" w:hAnsi="Times New Roman" w:cs="Times New Roman"/>
                <w:bCs/>
                <w:sz w:val="18"/>
                <w:szCs w:val="18"/>
              </w:rPr>
              <w:t>Российская Федерация/не подтверждена</w:t>
            </w:r>
          </w:p>
        </w:tc>
        <w:tc>
          <w:tcPr>
            <w:tcW w:w="2062" w:type="dxa"/>
            <w:vAlign w:val="center"/>
          </w:tcPr>
          <w:p w14:paraId="713BE689" w14:textId="60E03F52" w:rsidR="006E2EFC" w:rsidRPr="006E2EFC" w:rsidRDefault="006E2EFC" w:rsidP="006E2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E2EFC">
              <w:rPr>
                <w:rFonts w:ascii="Times New Roman" w:hAnsi="Times New Roman" w:cs="Times New Roman"/>
                <w:bCs/>
              </w:rPr>
              <w:t>404 473,78</w:t>
            </w:r>
          </w:p>
        </w:tc>
      </w:tr>
    </w:tbl>
    <w:p w14:paraId="77993131" w14:textId="77777777" w:rsidR="00AC2F1F" w:rsidRDefault="00AC2F1F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4A0D90A" w14:textId="77777777" w:rsidR="006E2EFC" w:rsidRDefault="006E2EFC" w:rsidP="009E75B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3FA6F77" w14:textId="77777777" w:rsidR="006E2EFC" w:rsidRDefault="006E2EFC" w:rsidP="009E75B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7BD7E79" w14:textId="77777777" w:rsidR="006E2EFC" w:rsidRDefault="006E2EFC" w:rsidP="009E75B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5E7B58C" w14:textId="77777777" w:rsidR="006E2EFC" w:rsidRDefault="006E2EFC" w:rsidP="009E75B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3B12E59" w14:textId="77777777" w:rsidR="00B30BF4" w:rsidRDefault="00B30BF4" w:rsidP="009E75B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6D1F4544" w:rsidR="00952D88" w:rsidRPr="00D5076F" w:rsidRDefault="00952D88" w:rsidP="009E75B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2E317D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4268AAF2" w:rsidR="0030607B" w:rsidRPr="0010244F" w:rsidRDefault="0030607B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6E2EFC">
        <w:rPr>
          <w:rFonts w:ascii="Times New Roman" w:hAnsi="Times New Roman" w:cs="Times New Roman"/>
          <w:bCs/>
        </w:rPr>
        <w:t xml:space="preserve"> </w:t>
      </w:r>
      <w:r w:rsidR="00A56422">
        <w:rPr>
          <w:rFonts w:ascii="Times New Roman" w:hAnsi="Times New Roman" w:cs="Times New Roman"/>
          <w:bCs/>
        </w:rPr>
        <w:t>2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70A9DBD7" w:rsidR="00952D88" w:rsidRPr="0030607B" w:rsidRDefault="0030607B" w:rsidP="009E75B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6E2EFC">
        <w:rPr>
          <w:rFonts w:ascii="Times New Roman" w:hAnsi="Times New Roman" w:cs="Times New Roman"/>
          <w:bCs/>
        </w:rPr>
        <w:t>1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9E75B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E6855F8" w14:textId="4C26DDBD" w:rsidR="00952D88" w:rsidRDefault="00952D88" w:rsidP="009E75B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9E75B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9E7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9E75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9E7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9E7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044C7FAF" w14:textId="3D18397A" w:rsidR="00D901A2" w:rsidRPr="00D901A2" w:rsidRDefault="00D901A2" w:rsidP="00B30BF4">
            <w:pPr>
              <w:widowControl w:val="0"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01A2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CB0065" w14:textId="747CCBFA" w:rsidR="00D901A2" w:rsidRPr="00D901A2" w:rsidRDefault="00D901A2" w:rsidP="00D90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01A2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901A2">
              <w:rPr>
                <w:rFonts w:ascii="Times New Roman" w:hAnsi="Times New Roman" w:cs="Times New Roman"/>
                <w:sz w:val="20"/>
                <w:szCs w:val="20"/>
              </w:rPr>
              <w:t>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57DACF6C" w14:textId="77777777" w:rsidR="00D901A2" w:rsidRPr="00D901A2" w:rsidRDefault="00D901A2" w:rsidP="00D90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01A2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060FBF8E" w14:textId="77777777" w:rsidR="00E91C7A" w:rsidRDefault="00D901A2" w:rsidP="00D901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01A2">
              <w:rPr>
                <w:rFonts w:ascii="Times New Roman" w:hAnsi="Times New Roman" w:cs="Times New Roman"/>
                <w:sz w:val="20"/>
                <w:szCs w:val="20"/>
              </w:rPr>
              <w:t>Отсутствует:</w:t>
            </w:r>
          </w:p>
          <w:p w14:paraId="505D916B" w14:textId="79E6609A" w:rsidR="00D901A2" w:rsidRPr="00D901A2" w:rsidRDefault="00D901A2" w:rsidP="00D901A2">
            <w:pPr>
              <w:pStyle w:val="a8"/>
              <w:widowControl w:val="0"/>
              <w:numPr>
                <w:ilvl w:val="0"/>
                <w:numId w:val="7"/>
              </w:numPr>
              <w:tabs>
                <w:tab w:val="left" w:pos="49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01A2">
              <w:rPr>
                <w:rFonts w:ascii="Times New Roman" w:hAnsi="Times New Roman" w:cs="Times New Roman"/>
                <w:sz w:val="20"/>
                <w:szCs w:val="20"/>
              </w:rPr>
              <w:t>учредительный документ, если участником конкурентной закупки с участием субъектов малого и среднего предпринимательства является юридическое лицо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0A08B24" w14:textId="77777777" w:rsidR="00DD0ED3" w:rsidRDefault="00DD0ED3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14925525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44D5DAB" w14:textId="77777777" w:rsidR="00E91C7A" w:rsidRDefault="00E91C7A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B9D762D" w14:textId="5F6C9D9C" w:rsidR="00E91C7A" w:rsidRDefault="00E91C7A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A06B2AE" w14:textId="77777777" w:rsidR="00DD0ED3" w:rsidRDefault="00DD0ED3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79FC09" w14:textId="35461CB6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640BF63B" w14:textId="77777777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9E75B9">
            <w:pPr>
              <w:widowControl w:val="0"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09054C8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C113AD8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C0B6788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7C8F97EE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C48943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DD2964C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CBBFA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9241B8B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E5839C7" w14:textId="77777777" w:rsidR="00A853EB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DA62DC" w:rsidRDefault="00DA62DC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62C8B8D0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C3F906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35074F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666161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3B28D7E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9E75B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2C1601D9" w14:textId="77777777" w:rsidR="00952D88" w:rsidRPr="00BB5DCE" w:rsidRDefault="00952D88" w:rsidP="009E75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873B36F" w14:textId="463D935A" w:rsidR="00B30BF4" w:rsidRDefault="00DA62DC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62DC"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4</w:t>
      </w:r>
      <w:r w:rsidRPr="00DA62D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B30BF4" w:rsidRPr="00B30BF4">
        <w:rPr>
          <w:rFonts w:ascii="Times New Roman" w:hAnsi="Times New Roman" w:cs="Times New Roman"/>
        </w:rPr>
        <w:t>Аукцион в электронной форме признан несостоявшимся, согласно п. 14.1 Раздела 14 Главы 10 Положения о закупке товаров, работ, услуг МУП «Водоканал» и п. 6.6.1. Раздела I Документации аукциона в электронной форме - 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аукционе.</w:t>
      </w:r>
    </w:p>
    <w:p w14:paraId="15E336A5" w14:textId="77777777" w:rsidR="00B30BF4" w:rsidRPr="00B30BF4" w:rsidRDefault="00B30BF4" w:rsidP="00B30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</w:rPr>
        <w:tab/>
      </w:r>
      <w:r w:rsidRPr="00B30BF4">
        <w:rPr>
          <w:rFonts w:ascii="Times New Roman" w:hAnsi="Times New Roman" w:cs="Times New Roman"/>
        </w:rPr>
        <w:t>На основаниип.14.3 Раздела 14 Главы 10 Положения о закупке товаров, работ, услуг МУП «Водоканал» и п. 6.6.3. Раздела I Документации о закупке (Заказчик обязан заключить договор с участником аукциона в электронной форме, если по результатам рассмотрения заявок на участие в электронном аукционе только одна заявка признана соответствующей требованиям документации о закупке), Единая комиссия  приняла решение:</w:t>
      </w:r>
    </w:p>
    <w:p w14:paraId="48B420FF" w14:textId="5833C0D9" w:rsidR="00B30BF4" w:rsidRPr="00B30BF4" w:rsidRDefault="00B30BF4" w:rsidP="00B30B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30BF4">
        <w:rPr>
          <w:rFonts w:ascii="Times New Roman" w:hAnsi="Times New Roman" w:cs="Times New Roman"/>
        </w:rPr>
        <w:t xml:space="preserve">- признать победителем аукциона в электронной форме участника, заявке на участие которого присвоен </w:t>
      </w:r>
      <w:r w:rsidRPr="00B30BF4">
        <w:rPr>
          <w:rFonts w:ascii="Times New Roman" w:hAnsi="Times New Roman" w:cs="Times New Roman"/>
          <w:b/>
          <w:bCs/>
          <w:u w:val="single"/>
        </w:rPr>
        <w:t>порядковый номер 2</w:t>
      </w:r>
      <w:r w:rsidRPr="00B30BF4">
        <w:rPr>
          <w:rFonts w:ascii="Times New Roman" w:hAnsi="Times New Roman" w:cs="Times New Roman"/>
        </w:rPr>
        <w:t xml:space="preserve">, </w:t>
      </w:r>
    </w:p>
    <w:p w14:paraId="2433AF81" w14:textId="03242C5E" w:rsidR="00B30BF4" w:rsidRDefault="00B30BF4" w:rsidP="00B30B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30BF4">
        <w:rPr>
          <w:rFonts w:ascii="Times New Roman" w:hAnsi="Times New Roman" w:cs="Times New Roman"/>
        </w:rPr>
        <w:t>- заключить с победителем аукциона в электронной форме договор</w:t>
      </w:r>
      <w:r w:rsidRPr="00B30BF4">
        <w:t xml:space="preserve"> </w:t>
      </w:r>
      <w:r w:rsidRPr="00B30BF4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Pr="00B30BF4">
        <w:rPr>
          <w:rFonts w:ascii="Times New Roman" w:hAnsi="Times New Roman" w:cs="Times New Roman"/>
          <w:b/>
          <w:bCs/>
        </w:rPr>
        <w:t>404 473 (Четыреста четыре тысячи четыреста семьдесят три) руб. 78 коп.</w:t>
      </w:r>
    </w:p>
    <w:p w14:paraId="30B84949" w14:textId="4233D453" w:rsidR="00360D4A" w:rsidRDefault="00DA62DC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9E7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458BD0F1" w14:textId="77777777" w:rsidR="00B30BF4" w:rsidRDefault="00B30BF4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5FF60D1" w14:textId="77777777" w:rsidR="00B30BF4" w:rsidRDefault="00B30BF4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7679679" w14:textId="77777777" w:rsidR="00B30BF4" w:rsidRDefault="00B30BF4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FB37BF5" w14:textId="77777777" w:rsidR="00B30BF4" w:rsidRDefault="00B30BF4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379C56F" w14:textId="77777777" w:rsidR="00B30BF4" w:rsidRDefault="00B30BF4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EF37050" w14:textId="77777777" w:rsidR="00B30BF4" w:rsidRDefault="00B30BF4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93C640E" w14:textId="77777777" w:rsidR="00B30BF4" w:rsidRDefault="00B30BF4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BD9ABF9" w14:textId="77777777" w:rsidR="00B30BF4" w:rsidRDefault="00B30BF4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379BF2" w14:textId="2CD754B7" w:rsidR="00C70C87" w:rsidRDefault="00C70C87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9E7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421AAA81" w14:textId="77777777" w:rsidTr="007905B3">
        <w:trPr>
          <w:trHeight w:val="121"/>
        </w:trPr>
        <w:tc>
          <w:tcPr>
            <w:tcW w:w="8046" w:type="dxa"/>
          </w:tcPr>
          <w:p w14:paraId="1A6A1257" w14:textId="77777777" w:rsidR="00A44E96" w:rsidRPr="007660B4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24E54DE" w14:textId="77777777" w:rsidR="00A44E96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7F2161" w:rsidRPr="002D105D" w14:paraId="479F9811" w14:textId="77777777" w:rsidTr="007905B3">
        <w:trPr>
          <w:trHeight w:val="121"/>
        </w:trPr>
        <w:tc>
          <w:tcPr>
            <w:tcW w:w="8046" w:type="dxa"/>
          </w:tcPr>
          <w:p w14:paraId="37271827" w14:textId="5AE8515F" w:rsidR="007F2161" w:rsidRDefault="007F2161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161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1D65C4B" w14:textId="0D4555C3" w:rsidR="007F2161" w:rsidRDefault="007F2161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</w:t>
            </w:r>
            <w:r w:rsidR="009E7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9E75B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9E75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E75B9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7404D" w14:textId="77777777" w:rsidR="00E941E0" w:rsidRDefault="00E941E0" w:rsidP="00D51A49">
      <w:pPr>
        <w:spacing w:after="0" w:line="240" w:lineRule="auto"/>
      </w:pPr>
      <w:r>
        <w:separator/>
      </w:r>
    </w:p>
  </w:endnote>
  <w:endnote w:type="continuationSeparator" w:id="0">
    <w:p w14:paraId="3D8E5ED3" w14:textId="77777777" w:rsidR="00E941E0" w:rsidRDefault="00E941E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ED84D" w14:textId="77777777" w:rsidR="00E941E0" w:rsidRDefault="00E941E0" w:rsidP="00D51A49">
      <w:pPr>
        <w:spacing w:after="0" w:line="240" w:lineRule="auto"/>
      </w:pPr>
      <w:r>
        <w:separator/>
      </w:r>
    </w:p>
  </w:footnote>
  <w:footnote w:type="continuationSeparator" w:id="0">
    <w:p w14:paraId="639328DB" w14:textId="77777777" w:rsidR="00E941E0" w:rsidRDefault="00E941E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F400F"/>
    <w:multiLevelType w:val="hybridMultilevel"/>
    <w:tmpl w:val="8216F3D8"/>
    <w:lvl w:ilvl="0" w:tplc="1F6E3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3BB3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54D6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49C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67C53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E2EFC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123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045A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0A30"/>
    <w:rsid w:val="00913686"/>
    <w:rsid w:val="009210F7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5B9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31B4"/>
    <w:rsid w:val="00A44A91"/>
    <w:rsid w:val="00A44E96"/>
    <w:rsid w:val="00A50354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0BF4"/>
    <w:rsid w:val="00B31022"/>
    <w:rsid w:val="00B3499B"/>
    <w:rsid w:val="00B35A5E"/>
    <w:rsid w:val="00B36355"/>
    <w:rsid w:val="00B42443"/>
    <w:rsid w:val="00B47FB1"/>
    <w:rsid w:val="00B51163"/>
    <w:rsid w:val="00B51EDC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9428E"/>
    <w:rsid w:val="00CA43D8"/>
    <w:rsid w:val="00CA5712"/>
    <w:rsid w:val="00CA66BA"/>
    <w:rsid w:val="00CB0B89"/>
    <w:rsid w:val="00CB17DB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33A3C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1A2"/>
    <w:rsid w:val="00D90E5B"/>
    <w:rsid w:val="00DA2815"/>
    <w:rsid w:val="00DA62DC"/>
    <w:rsid w:val="00DA6CE6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41E0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2</cp:revision>
  <cp:lastPrinted>2024-08-05T10:16:00Z</cp:lastPrinted>
  <dcterms:created xsi:type="dcterms:W3CDTF">2025-05-13T12:22:00Z</dcterms:created>
  <dcterms:modified xsi:type="dcterms:W3CDTF">2025-05-13T12:22:00Z</dcterms:modified>
</cp:coreProperties>
</file>